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4823F">
      <w:pPr>
        <w:jc w:val="center"/>
        <w:rPr>
          <w:rFonts w:hint="eastAsia" w:ascii="黑体" w:hAnsi="黑体" w:eastAsia="黑体" w:cs="黑体"/>
          <w:sz w:val="32"/>
          <w:szCs w:val="32"/>
          <w:lang w:val="en-US" w:eastAsia="zh-CN"/>
        </w:rPr>
      </w:pPr>
      <w:r>
        <w:rPr>
          <w:rFonts w:hint="eastAsia" w:ascii="黑体" w:hAnsi="黑体" w:eastAsia="黑体" w:cs="黑体"/>
          <w:sz w:val="32"/>
          <w:szCs w:val="32"/>
        </w:rPr>
        <w:t>Ophthalmic optical coherence</w:t>
      </w:r>
      <w:bookmarkStart w:id="0" w:name="_GoBack"/>
      <w:bookmarkEnd w:id="0"/>
      <w:r>
        <w:rPr>
          <w:rFonts w:hint="eastAsia" w:ascii="黑体" w:hAnsi="黑体" w:eastAsia="黑体" w:cs="黑体"/>
          <w:sz w:val="32"/>
          <w:szCs w:val="32"/>
        </w:rPr>
        <w:t xml:space="preserve"> tomography scanner BV1000T</w:t>
      </w:r>
    </w:p>
    <w:p w14:paraId="1F81DF3D">
      <w:pPr>
        <w:jc w:val="center"/>
        <w:rPr>
          <w:rFonts w:ascii="黑体" w:hAnsi="黑体" w:eastAsia="黑体" w:cs="黑体"/>
          <w:sz w:val="32"/>
          <w:szCs w:val="32"/>
        </w:rPr>
      </w:pPr>
      <w:r>
        <w:rPr>
          <w:rFonts w:hint="eastAsia" w:ascii="黑体" w:hAnsi="黑体" w:eastAsia="黑体" w:cs="黑体"/>
          <w:sz w:val="32"/>
          <w:szCs w:val="32"/>
        </w:rPr>
        <w:t>technical parameter</w:t>
      </w:r>
    </w:p>
    <w:p w14:paraId="618914CA"/>
    <w:p w14:paraId="116373E4">
      <w:pPr>
        <w:pStyle w:val="20"/>
        <w:numPr>
          <w:ilvl w:val="0"/>
          <w:numId w:val="2"/>
        </w:numPr>
        <w:ind w:firstLineChars="0"/>
        <w:rPr>
          <w:rFonts w:ascii="宋体" w:hAnsi="宋体"/>
          <w:b/>
          <w:szCs w:val="21"/>
        </w:rPr>
      </w:pPr>
      <w:r>
        <w:rPr>
          <w:rFonts w:hint="eastAsia" w:ascii="宋体" w:hAnsi="宋体"/>
          <w:b/>
          <w:szCs w:val="21"/>
          <w:lang w:val="en-US" w:eastAsia="zh-CN"/>
        </w:rPr>
        <w:t>performance index</w:t>
      </w:r>
    </w:p>
    <w:p w14:paraId="7DD6D116">
      <w:pPr>
        <w:pStyle w:val="20"/>
        <w:numPr>
          <w:ilvl w:val="0"/>
          <w:numId w:val="3"/>
        </w:numPr>
        <w:ind w:left="425" w:leftChars="0" w:hanging="425" w:firstLineChars="0"/>
        <w:rPr>
          <w:rFonts w:ascii="宋体" w:hAnsi="宋体" w:cs="宋体"/>
          <w:szCs w:val="21"/>
        </w:rPr>
      </w:pPr>
      <w:r>
        <w:rPr>
          <w:rFonts w:hint="eastAsia" w:ascii="宋体" w:hAnsi="宋体" w:cs="宋体"/>
          <w:szCs w:val="21"/>
        </w:rPr>
        <w:t xml:space="preserve"> Signal type: light scattering + frequency domain imaging + Fourier algorithm of fundus tissue.</w:t>
      </w:r>
    </w:p>
    <w:p w14:paraId="1E061CE6">
      <w:pPr>
        <w:pStyle w:val="20"/>
        <w:numPr>
          <w:ilvl w:val="0"/>
          <w:numId w:val="3"/>
        </w:numPr>
        <w:ind w:left="425" w:leftChars="0" w:hanging="425" w:firstLineChars="0"/>
        <w:rPr>
          <w:rFonts w:ascii="宋体" w:hAnsi="宋体"/>
          <w:szCs w:val="21"/>
        </w:rPr>
      </w:pPr>
      <w:r>
        <w:rPr>
          <w:rFonts w:hint="eastAsia" w:ascii="宋体" w:hAnsi="宋体"/>
          <w:szCs w:val="21"/>
        </w:rPr>
        <w:t>▲ Scan rate: 20,000 scan / sec.</w:t>
      </w:r>
    </w:p>
    <w:p w14:paraId="37F44A96">
      <w:pPr>
        <w:pStyle w:val="20"/>
        <w:numPr>
          <w:ilvl w:val="0"/>
          <w:numId w:val="3"/>
        </w:numPr>
        <w:ind w:left="425" w:leftChars="0" w:hanging="425" w:firstLineChars="0"/>
        <w:rPr>
          <w:rFonts w:ascii="宋体" w:hAnsi="宋体"/>
          <w:szCs w:val="21"/>
        </w:rPr>
      </w:pPr>
      <w:r>
        <w:rPr>
          <w:rFonts w:ascii="宋体" w:hAnsi="宋体"/>
          <w:szCs w:val="21"/>
        </w:rPr>
        <w:t xml:space="preserve"> Scan range: horizontal direction (along the line direction of both eyes) not less than 12mm, vertical direction not less than 9mm.</w:t>
      </w:r>
    </w:p>
    <w:p w14:paraId="62FFC94A">
      <w:pPr>
        <w:pStyle w:val="20"/>
        <w:numPr>
          <w:ilvl w:val="0"/>
          <w:numId w:val="3"/>
        </w:numPr>
        <w:ind w:left="425" w:leftChars="0" w:hanging="425" w:firstLineChars="0"/>
        <w:rPr>
          <w:rFonts w:ascii="宋体" w:hAnsi="宋体"/>
          <w:szCs w:val="21"/>
        </w:rPr>
      </w:pPr>
      <w:r>
        <w:rPr>
          <w:rFonts w:ascii="宋体" w:hAnsi="宋体"/>
          <w:szCs w:val="21"/>
        </w:rPr>
        <w:t>▲ Scan depth: 2.3mm.</w:t>
      </w:r>
    </w:p>
    <w:p w14:paraId="1A9D1BC3">
      <w:pPr>
        <w:pStyle w:val="20"/>
        <w:numPr>
          <w:ilvl w:val="0"/>
          <w:numId w:val="3"/>
        </w:numPr>
        <w:ind w:left="425" w:leftChars="0" w:hanging="425" w:firstLineChars="0"/>
        <w:rPr>
          <w:rFonts w:ascii="宋体" w:hAnsi="宋体"/>
          <w:szCs w:val="21"/>
        </w:rPr>
      </w:pPr>
      <w:r>
        <w:rPr>
          <w:rFonts w:ascii="宋体" w:hAnsi="宋体"/>
          <w:szCs w:val="21"/>
        </w:rPr>
        <w:t>Scan resolution (in the tissue):</w:t>
      </w:r>
    </w:p>
    <w:p w14:paraId="2F9F2A13">
      <w:pPr>
        <w:numPr>
          <w:ilvl w:val="0"/>
          <w:numId w:val="0"/>
        </w:numPr>
        <w:ind w:leftChars="0" w:firstLine="630" w:firstLineChars="300"/>
        <w:rPr>
          <w:rFonts w:ascii="宋体" w:hAnsi="宋体"/>
          <w:szCs w:val="21"/>
        </w:rPr>
      </w:pPr>
      <w:r>
        <w:rPr>
          <w:rFonts w:ascii="宋体" w:hAnsi="宋体"/>
          <w:szCs w:val="21"/>
        </w:rPr>
        <w:t xml:space="preserve"> Vertical resolution: 5 μ m;</w:t>
      </w:r>
    </w:p>
    <w:p w14:paraId="1C7028A5">
      <w:pPr>
        <w:numPr>
          <w:ilvl w:val="0"/>
          <w:numId w:val="0"/>
        </w:numPr>
        <w:ind w:leftChars="0" w:firstLine="630" w:firstLineChars="300"/>
        <w:rPr>
          <w:rFonts w:ascii="宋体" w:hAnsi="宋体"/>
          <w:szCs w:val="21"/>
        </w:rPr>
      </w:pPr>
      <w:r>
        <w:rPr>
          <w:rFonts w:ascii="宋体" w:hAnsi="宋体"/>
          <w:szCs w:val="21"/>
        </w:rPr>
        <w:t xml:space="preserve"> Lateral resolution: 20 μ m.</w:t>
      </w:r>
    </w:p>
    <w:p w14:paraId="2F30016A">
      <w:pPr>
        <w:pStyle w:val="20"/>
        <w:numPr>
          <w:ilvl w:val="0"/>
          <w:numId w:val="3"/>
        </w:numPr>
        <w:ind w:left="425" w:leftChars="0" w:hanging="425" w:firstLineChars="0"/>
        <w:rPr>
          <w:rFonts w:ascii="宋体" w:hAnsi="宋体"/>
          <w:szCs w:val="21"/>
        </w:rPr>
      </w:pPr>
      <w:r>
        <w:rPr>
          <w:rFonts w:hint="eastAsia" w:ascii="宋体" w:hAnsi="宋体"/>
          <w:szCs w:val="21"/>
        </w:rPr>
        <w:t>▲ Refradjustment range: -20D to + 25D.</w:t>
      </w:r>
    </w:p>
    <w:p w14:paraId="3834C7A5">
      <w:pPr>
        <w:pStyle w:val="20"/>
        <w:numPr>
          <w:ilvl w:val="0"/>
          <w:numId w:val="3"/>
        </w:numPr>
        <w:ind w:left="425" w:leftChars="0" w:hanging="425" w:firstLineChars="0"/>
        <w:rPr>
          <w:rFonts w:ascii="宋体" w:hAnsi="宋体"/>
          <w:szCs w:val="21"/>
        </w:rPr>
      </w:pPr>
      <w:r>
        <w:rPr>
          <w:rFonts w:ascii="宋体" w:hAnsi="宋体"/>
          <w:szCs w:val="21"/>
        </w:rPr>
        <w:t xml:space="preserve"> Scan field angle: 45°.</w:t>
      </w:r>
    </w:p>
    <w:p w14:paraId="154602EA">
      <w:pPr>
        <w:pStyle w:val="20"/>
        <w:numPr>
          <w:ilvl w:val="0"/>
          <w:numId w:val="3"/>
        </w:numPr>
        <w:ind w:left="425" w:leftChars="0" w:hanging="425" w:firstLineChars="0"/>
        <w:rPr>
          <w:rFonts w:ascii="宋体" w:hAnsi="宋体"/>
          <w:szCs w:val="21"/>
        </w:rPr>
      </w:pPr>
      <w:r>
        <w:rPr>
          <w:rFonts w:ascii="宋体" w:hAnsi="宋体"/>
          <w:szCs w:val="21"/>
        </w:rPr>
        <w:t xml:space="preserve"> OCT light source wavelength: 840nm.</w:t>
      </w:r>
    </w:p>
    <w:p w14:paraId="02D3F241">
      <w:pPr>
        <w:pStyle w:val="20"/>
        <w:numPr>
          <w:ilvl w:val="0"/>
          <w:numId w:val="3"/>
        </w:numPr>
        <w:ind w:left="425" w:leftChars="0" w:hanging="425" w:firstLineChars="0"/>
        <w:rPr>
          <w:rFonts w:ascii="宋体" w:hAnsi="宋体"/>
          <w:szCs w:val="21"/>
        </w:rPr>
      </w:pPr>
      <w:r>
        <w:rPr>
          <w:rFonts w:ascii="宋体" w:hAnsi="宋体"/>
          <w:szCs w:val="21"/>
        </w:rPr>
        <w:t xml:space="preserve"> Light power at the cornea: 750 μ W.</w:t>
      </w:r>
    </w:p>
    <w:p w14:paraId="580E7FCC">
      <w:pPr>
        <w:pStyle w:val="20"/>
        <w:numPr>
          <w:ilvl w:val="0"/>
          <w:numId w:val="3"/>
        </w:numPr>
        <w:ind w:left="425" w:leftChars="0" w:hanging="425" w:firstLineChars="0"/>
        <w:rPr>
          <w:rFonts w:ascii="宋体" w:hAnsi="宋体"/>
          <w:szCs w:val="21"/>
        </w:rPr>
      </w:pPr>
      <w:r>
        <w:rPr>
          <w:rFonts w:hint="eastAsia" w:ascii="宋体" w:hAnsi="宋体"/>
          <w:szCs w:val="21"/>
        </w:rPr>
        <w:t xml:space="preserve"> Clinical application: tomography imaging of macular, optic disc, retina and choroid for the diagnosis and analysis of fundus diseases and glaucoma.</w:t>
      </w:r>
    </w:p>
    <w:p w14:paraId="6578D051">
      <w:pPr>
        <w:pStyle w:val="20"/>
        <w:numPr>
          <w:ilvl w:val="0"/>
          <w:numId w:val="3"/>
        </w:numPr>
        <w:ind w:left="425" w:leftChars="0" w:hanging="425" w:firstLineChars="0"/>
        <w:rPr>
          <w:rFonts w:hint="eastAsia" w:ascii="宋体" w:hAnsi="宋体"/>
          <w:szCs w:val="21"/>
          <w:lang w:val="en-AU"/>
        </w:rPr>
      </w:pPr>
      <w:r>
        <w:rPr>
          <w:rFonts w:hint="eastAsia" w:ascii="宋体" w:hAnsi="宋体"/>
          <w:szCs w:val="21"/>
          <w:lang w:val="en-AU"/>
        </w:rPr>
        <w:t>Scanning mode of posterior segment: it can scan the macular, optic disc and area, with high-definition single-line scanning, high-definition radiation six-line scanning, large-field area scanning and other scanning methods. Large visual field area 12mm 9mm, macular area 6mm 6mm and optic disc area 6mm 6mm.</w:t>
      </w:r>
    </w:p>
    <w:p w14:paraId="41DC738D">
      <w:pPr>
        <w:rPr>
          <w:rFonts w:ascii="宋体" w:hAnsi="宋体"/>
          <w:szCs w:val="21"/>
        </w:rPr>
      </w:pPr>
    </w:p>
    <w:p w14:paraId="2472FDB9">
      <w:pPr>
        <w:pStyle w:val="20"/>
        <w:numPr>
          <w:ilvl w:val="0"/>
          <w:numId w:val="2"/>
        </w:numPr>
        <w:ind w:firstLineChars="0"/>
        <w:rPr>
          <w:rFonts w:ascii="宋体" w:hAnsi="宋体"/>
          <w:b/>
          <w:bCs/>
          <w:szCs w:val="21"/>
        </w:rPr>
      </w:pPr>
      <w:r>
        <w:rPr>
          <w:rFonts w:hint="eastAsia" w:ascii="宋体" w:hAnsi="宋体"/>
          <w:b/>
          <w:bCs/>
          <w:szCs w:val="21"/>
        </w:rPr>
        <w:t xml:space="preserve"> Software analysis function</w:t>
      </w:r>
    </w:p>
    <w:p w14:paraId="3876622F">
      <w:pPr>
        <w:pStyle w:val="33"/>
        <w:numPr>
          <w:ilvl w:val="0"/>
          <w:numId w:val="4"/>
        </w:numPr>
        <w:spacing w:line="288" w:lineRule="auto"/>
        <w:ind w:left="425" w:leftChars="0" w:hanging="425" w:firstLineChars="0"/>
        <w:rPr>
          <w:rFonts w:ascii="宋体" w:hAnsi="宋体" w:eastAsia="宋体"/>
        </w:rPr>
      </w:pPr>
      <w:r>
        <w:rPr>
          <w:rFonts w:hint="eastAsia" w:ascii="宋体" w:hAnsi="宋体" w:eastAsia="宋体"/>
        </w:rPr>
        <w:t>▲ Support the use with ophthalmic AI image storage processing and analysis system, which can conduct auxiliary screening for 16 major ophthalmic diseases, accurate identification, segmentation and automatic identification of lesion areas, and accurate quantitative analysis.</w:t>
      </w:r>
    </w:p>
    <w:p w14:paraId="53798751">
      <w:pPr>
        <w:pStyle w:val="20"/>
        <w:numPr>
          <w:ilvl w:val="0"/>
          <w:numId w:val="4"/>
        </w:numPr>
        <w:ind w:left="425" w:leftChars="0" w:hanging="425" w:firstLineChars="0"/>
        <w:rPr>
          <w:rFonts w:hint="eastAsia" w:ascii="宋体" w:hAnsi="宋体"/>
          <w:szCs w:val="21"/>
        </w:rPr>
      </w:pPr>
      <w:r>
        <w:rPr>
          <w:rFonts w:hint="eastAsia" w:ascii="宋体" w:hAnsi="宋体"/>
          <w:szCs w:val="21"/>
          <w:lang w:val="en-US" w:eastAsia="zh-CN"/>
        </w:rPr>
        <w:t xml:space="preserve"> Macular analysis function: macular foveal automatic positioning, and the average retinal thickness, total retinal volume, RNFL thickness, ILM-RPE thickness topography analysis.</w:t>
      </w:r>
    </w:p>
    <w:p w14:paraId="19CDA095">
      <w:pPr>
        <w:pStyle w:val="20"/>
        <w:numPr>
          <w:ilvl w:val="0"/>
          <w:numId w:val="4"/>
        </w:numPr>
        <w:ind w:left="425" w:leftChars="0" w:hanging="425" w:firstLineChars="0"/>
        <w:rPr>
          <w:rFonts w:hint="eastAsia" w:ascii="宋体" w:hAnsi="宋体"/>
          <w:szCs w:val="21"/>
        </w:rPr>
      </w:pPr>
      <w:r>
        <w:rPr>
          <w:rFonts w:hint="eastAsia" w:ascii="宋体" w:hAnsi="宋体"/>
          <w:szCs w:val="21"/>
        </w:rPr>
        <w:t xml:space="preserve"> Optic disc analysis function: after scanning the optic disc area, automatically locate the center position and conduct comprehensive measurement analysis of the optic disc.</w:t>
      </w:r>
    </w:p>
    <w:p w14:paraId="0F929C23">
      <w:pPr>
        <w:pStyle w:val="20"/>
        <w:numPr>
          <w:ilvl w:val="0"/>
          <w:numId w:val="4"/>
        </w:numPr>
        <w:ind w:left="425" w:leftChars="0" w:hanging="425" w:firstLineChars="0"/>
        <w:rPr>
          <w:rFonts w:hint="eastAsia" w:ascii="宋体" w:hAnsi="宋体"/>
          <w:szCs w:val="21"/>
        </w:rPr>
      </w:pPr>
      <w:r>
        <w:rPr>
          <w:rFonts w:hint="eastAsia" w:ascii="宋体" w:hAnsi="宋体"/>
          <w:szCs w:val="21"/>
        </w:rPr>
        <w:t xml:space="preserve"> Glaucoma analysis function: cup-disc area analysis; cup-disc ratio analysis; horizontal cup-disc ratio analysis; vertical cup-disc ratio analysis; RNFL ring scan thickness map, RNFL quadrant map; RNFL thickness map.</w:t>
      </w:r>
    </w:p>
    <w:p w14:paraId="357ECC70">
      <w:pPr>
        <w:pStyle w:val="20"/>
        <w:numPr>
          <w:ilvl w:val="0"/>
          <w:numId w:val="4"/>
        </w:numPr>
        <w:ind w:left="425" w:leftChars="0" w:hanging="425" w:firstLineChars="0"/>
        <w:rPr>
          <w:rFonts w:ascii="宋体" w:hAnsi="宋体"/>
          <w:szCs w:val="21"/>
        </w:rPr>
      </w:pPr>
      <w:r>
        <w:rPr>
          <w:rFonts w:hint="eastAsia" w:ascii="宋体" w:hAnsi="宋体"/>
          <w:szCs w:val="21"/>
          <w:lang w:val="en-US" w:eastAsia="zh-CN"/>
        </w:rPr>
        <w:t xml:space="preserve"> With choroidal enhanced scanning (EDI) function, automatic choroidal stratification and thickness analysis.</w:t>
      </w:r>
    </w:p>
    <w:p w14:paraId="65AC26B3">
      <w:pPr>
        <w:pStyle w:val="20"/>
        <w:numPr>
          <w:ilvl w:val="0"/>
          <w:numId w:val="4"/>
        </w:numPr>
        <w:ind w:left="425" w:leftChars="0" w:hanging="425" w:firstLineChars="0"/>
        <w:rPr>
          <w:rFonts w:ascii="宋体" w:hAnsi="宋体"/>
          <w:szCs w:val="21"/>
        </w:rPr>
      </w:pPr>
      <w:r>
        <w:rPr>
          <w:rFonts w:hint="eastAsia" w:ascii="宋体" w:hAnsi="宋体"/>
          <w:szCs w:val="21"/>
        </w:rPr>
        <w:t>The data met the DICOM criteria.</w:t>
      </w:r>
    </w:p>
    <w:p w14:paraId="23B01386">
      <w:pPr>
        <w:pStyle w:val="20"/>
        <w:numPr>
          <w:ilvl w:val="0"/>
          <w:numId w:val="0"/>
        </w:numPr>
        <w:ind w:leftChars="0"/>
        <w:rPr>
          <w:rFonts w:ascii="宋体" w:hAnsi="宋体"/>
          <w:szCs w:val="21"/>
        </w:rPr>
      </w:pPr>
    </w:p>
    <w:p w14:paraId="4871F55C">
      <w:pPr>
        <w:pStyle w:val="20"/>
        <w:keepNext w:val="0"/>
        <w:keepLines w:val="0"/>
        <w:pageBreakBefore w:val="0"/>
        <w:widowControl/>
        <w:numPr>
          <w:ilvl w:val="0"/>
          <w:numId w:val="0"/>
        </w:numPr>
        <w:kinsoku w:val="0"/>
        <w:wordWrap/>
        <w:overflowPunct/>
        <w:topLinePunct w:val="0"/>
        <w:autoSpaceDE w:val="0"/>
        <w:autoSpaceDN w:val="0"/>
        <w:bidi w:val="0"/>
        <w:adjustRightInd w:val="0"/>
        <w:snapToGrid w:val="0"/>
        <w:spacing w:line="288" w:lineRule="auto"/>
        <w:ind w:leftChars="0"/>
        <w:textAlignment w:val="baseline"/>
        <w:rPr>
          <w:b/>
        </w:rPr>
      </w:pPr>
      <w:r>
        <w:rPr>
          <w:rFonts w:hint="eastAsia"/>
          <w:b/>
        </w:rPr>
        <w:t>3. Image display mode</w:t>
      </w:r>
    </w:p>
    <w:p w14:paraId="1EC4D554">
      <w:pPr>
        <w:pStyle w:val="33"/>
        <w:numPr>
          <w:ilvl w:val="0"/>
          <w:numId w:val="5"/>
        </w:numPr>
        <w:spacing w:line="288" w:lineRule="auto"/>
        <w:ind w:left="425" w:leftChars="0" w:hanging="425" w:firstLineChars="0"/>
        <w:rPr>
          <w:rFonts w:hint="eastAsia" w:ascii="宋体" w:hAnsi="宋体" w:eastAsia="宋体"/>
        </w:rPr>
      </w:pPr>
      <w:r>
        <w:rPr>
          <w:rFonts w:hint="eastAsia" w:ascii="宋体" w:hAnsi="宋体" w:eastAsia="宋体"/>
          <w:lang w:eastAsia="zh-CN"/>
        </w:rPr>
        <w:t xml:space="preserve"> OCT image color: color, grayscale, customized contrast and brightness.</w:t>
      </w:r>
    </w:p>
    <w:p w14:paraId="21E6E889">
      <w:pPr>
        <w:pStyle w:val="33"/>
        <w:numPr>
          <w:ilvl w:val="0"/>
          <w:numId w:val="5"/>
        </w:numPr>
        <w:spacing w:line="288" w:lineRule="auto"/>
        <w:ind w:left="425" w:leftChars="0" w:hanging="425" w:firstLineChars="0"/>
        <w:rPr>
          <w:rFonts w:ascii="宋体" w:hAnsi="宋体" w:eastAsia="宋体"/>
        </w:rPr>
      </w:pPr>
      <w:r>
        <w:rPr>
          <w:rFonts w:hint="eastAsia" w:ascii="宋体" w:hAnsi="宋体" w:eastAsia="宋体"/>
        </w:rPr>
        <w:t>OCT image corresponds to the fundus site: OCT map and fundus map within the scan range.</w:t>
      </w:r>
    </w:p>
    <w:p w14:paraId="64C7D097">
      <w:pPr>
        <w:pStyle w:val="33"/>
        <w:numPr>
          <w:ilvl w:val="0"/>
          <w:numId w:val="0"/>
        </w:numPr>
        <w:spacing w:line="288" w:lineRule="auto"/>
        <w:ind w:leftChars="0"/>
        <w:rPr>
          <w:rFonts w:ascii="宋体" w:hAnsi="宋体" w:eastAsia="宋体"/>
        </w:rPr>
      </w:pPr>
    </w:p>
    <w:p w14:paraId="47CFA741">
      <w:pPr>
        <w:pStyle w:val="20"/>
        <w:keepNext w:val="0"/>
        <w:keepLines w:val="0"/>
        <w:pageBreakBefore w:val="0"/>
        <w:widowControl/>
        <w:numPr>
          <w:ilvl w:val="0"/>
          <w:numId w:val="0"/>
        </w:numPr>
        <w:kinsoku w:val="0"/>
        <w:wordWrap/>
        <w:overflowPunct/>
        <w:topLinePunct w:val="0"/>
        <w:autoSpaceDE w:val="0"/>
        <w:autoSpaceDN w:val="0"/>
        <w:bidi w:val="0"/>
        <w:adjustRightInd w:val="0"/>
        <w:snapToGrid w:val="0"/>
        <w:spacing w:line="288" w:lineRule="auto"/>
        <w:ind w:leftChars="0"/>
        <w:textAlignment w:val="baseline"/>
        <w:rPr>
          <w:rFonts w:hint="default"/>
          <w:b/>
          <w:lang w:val="en-US"/>
        </w:rPr>
      </w:pPr>
      <w:r>
        <w:rPr>
          <w:rFonts w:hint="eastAsia"/>
          <w:b/>
          <w:lang w:val="en-US" w:eastAsia="zh-CN"/>
        </w:rPr>
        <w:t xml:space="preserve"> Four, the instrument operability</w:t>
      </w:r>
    </w:p>
    <w:p w14:paraId="4D4AF693">
      <w:pPr>
        <w:pStyle w:val="20"/>
        <w:numPr>
          <w:ilvl w:val="0"/>
          <w:numId w:val="6"/>
        </w:numPr>
        <w:ind w:left="425" w:leftChars="0" w:hanging="425" w:firstLineChars="0"/>
        <w:rPr>
          <w:rFonts w:hint="eastAsia" w:ascii="宋体" w:hAnsi="宋体"/>
          <w:szCs w:val="21"/>
        </w:rPr>
      </w:pPr>
      <w:r>
        <w:rPr>
          <w:rFonts w:hint="eastAsia" w:ascii="宋体" w:hAnsi="宋体"/>
          <w:szCs w:val="21"/>
        </w:rPr>
        <w:t>▲ Support automatic examination function: automatic pupil positioning, automatic fundus focus, automatic image scanning, simple and easy to operate, can quickly obtain the desired image.</w:t>
      </w:r>
    </w:p>
    <w:p w14:paraId="4EF5012E">
      <w:pPr>
        <w:pStyle w:val="20"/>
        <w:numPr>
          <w:ilvl w:val="0"/>
          <w:numId w:val="6"/>
        </w:numPr>
        <w:ind w:left="425" w:leftChars="0" w:hanging="425" w:firstLineChars="0"/>
        <w:rPr>
          <w:rFonts w:hint="eastAsia" w:ascii="宋体" w:hAnsi="宋体"/>
          <w:szCs w:val="21"/>
        </w:rPr>
      </w:pPr>
      <w:r>
        <w:rPr>
          <w:rFonts w:hint="eastAsia" w:ascii="宋体" w:hAnsi="宋体"/>
          <w:szCs w:val="21"/>
        </w:rPr>
        <w:t xml:space="preserve"> Perfect case data management function, intelligent analysis and report generation module, which can quickly and easily conduct data query and backup and recovery operation.</w:t>
      </w:r>
    </w:p>
    <w:p w14:paraId="37EE9321">
      <w:pPr>
        <w:pStyle w:val="20"/>
        <w:numPr>
          <w:ilvl w:val="0"/>
          <w:numId w:val="6"/>
        </w:numPr>
        <w:ind w:left="425" w:leftChars="0" w:hanging="425" w:firstLineChars="0"/>
        <w:rPr>
          <w:rFonts w:hint="eastAsia" w:ascii="宋体" w:hAnsi="宋体"/>
          <w:szCs w:val="21"/>
        </w:rPr>
      </w:pPr>
      <w:r>
        <w:rPr>
          <w:rFonts w:hint="eastAsia" w:ascii="宋体" w:hAnsi="宋体"/>
          <w:szCs w:val="21"/>
        </w:rPr>
        <w:t xml:space="preserve"> User file: support batch import of patient information, and automatically establish eye health records for users.</w:t>
      </w:r>
    </w:p>
    <w:p w14:paraId="035A3FB8">
      <w:pPr>
        <w:pStyle w:val="20"/>
        <w:numPr>
          <w:ilvl w:val="0"/>
          <w:numId w:val="6"/>
        </w:numPr>
        <w:ind w:left="425" w:leftChars="0" w:hanging="425" w:firstLineChars="0"/>
        <w:rPr>
          <w:rFonts w:hint="eastAsia" w:ascii="宋体" w:hAnsi="宋体"/>
          <w:szCs w:val="21"/>
        </w:rPr>
      </w:pPr>
      <w:r>
        <w:rPr>
          <w:rFonts w:hint="eastAsia" w:ascii="宋体" w:hAnsi="宋体"/>
          <w:szCs w:val="21"/>
        </w:rPr>
        <w:t xml:space="preserve"> Fully automatic voice prompt is used during the inspection process.</w:t>
      </w:r>
    </w:p>
    <w:p w14:paraId="69173CCD">
      <w:pPr>
        <w:pStyle w:val="20"/>
        <w:numPr>
          <w:ilvl w:val="0"/>
          <w:numId w:val="6"/>
        </w:numPr>
        <w:ind w:left="425" w:leftChars="0" w:hanging="425" w:firstLineChars="0"/>
        <w:rPr>
          <w:rFonts w:hint="eastAsia" w:ascii="宋体" w:hAnsi="宋体"/>
          <w:szCs w:val="21"/>
        </w:rPr>
      </w:pPr>
      <w:r>
        <w:rPr>
          <w:rFonts w:hint="eastAsia" w:ascii="宋体" w:hAnsi="宋体"/>
          <w:szCs w:val="21"/>
        </w:rPr>
        <w:t>▲ Report view: you can check the inspection report through computers, mobile phones, tablets and other terminals.</w:t>
      </w:r>
    </w:p>
    <w:p w14:paraId="767A2194">
      <w:pPr>
        <w:pStyle w:val="20"/>
        <w:ind w:firstLine="0" w:firstLineChars="0"/>
        <w:rPr>
          <w:rFonts w:hint="eastAsia" w:ascii="宋体" w:hAnsi="宋体"/>
          <w:szCs w:val="21"/>
        </w:rPr>
      </w:pPr>
    </w:p>
    <w:p w14:paraId="09F319D1">
      <w:pPr>
        <w:pStyle w:val="20"/>
        <w:numPr>
          <w:ilvl w:val="0"/>
          <w:numId w:val="0"/>
        </w:numPr>
        <w:ind w:leftChars="0"/>
        <w:rPr>
          <w:rFonts w:ascii="宋体" w:hAnsi="宋体"/>
          <w:b/>
          <w:szCs w:val="21"/>
        </w:rPr>
      </w:pPr>
      <w:r>
        <w:rPr>
          <w:rFonts w:hint="eastAsia" w:ascii="宋体" w:hAnsi="宋体"/>
          <w:b/>
          <w:szCs w:val="21"/>
        </w:rPr>
        <w:t>5. Computer and printing systems</w:t>
      </w:r>
    </w:p>
    <w:p w14:paraId="33EBFCD2">
      <w:pPr>
        <w:pStyle w:val="20"/>
        <w:numPr>
          <w:ilvl w:val="0"/>
          <w:numId w:val="7"/>
        </w:numPr>
        <w:ind w:left="425" w:leftChars="0" w:hanging="425" w:firstLineChars="0"/>
        <w:rPr>
          <w:rFonts w:ascii="宋体" w:hAnsi="宋体"/>
          <w:szCs w:val="21"/>
        </w:rPr>
      </w:pPr>
      <w:r>
        <w:rPr>
          <w:rFonts w:ascii="宋体" w:hAnsi="宋体"/>
          <w:szCs w:val="21"/>
        </w:rPr>
        <w:t xml:space="preserve"> Computer configuration: CPU: main frequency 2.70GHz; hard disk: 1T; memory: 16G; monitor: 23.8 inches; graphics card: video memory 12G.</w:t>
      </w:r>
    </w:p>
    <w:p w14:paraId="67C0FF48">
      <w:pPr>
        <w:pStyle w:val="20"/>
        <w:numPr>
          <w:ilvl w:val="0"/>
          <w:numId w:val="7"/>
        </w:numPr>
        <w:ind w:left="425" w:leftChars="0" w:hanging="425" w:firstLineChars="0"/>
        <w:rPr>
          <w:rFonts w:ascii="宋体" w:hAnsi="宋体"/>
          <w:szCs w:val="21"/>
        </w:rPr>
      </w:pPr>
      <w:r>
        <w:rPr>
          <w:rFonts w:hint="eastAsia" w:ascii="宋体" w:hAnsi="宋体"/>
          <w:szCs w:val="21"/>
        </w:rPr>
        <w:t xml:space="preserve"> Operating system: Windows 11 64 bit or above operating system.</w:t>
      </w:r>
    </w:p>
    <w:p w14:paraId="3FE943CA">
      <w:pPr>
        <w:pStyle w:val="20"/>
        <w:numPr>
          <w:ilvl w:val="0"/>
          <w:numId w:val="7"/>
        </w:numPr>
        <w:ind w:left="425" w:leftChars="0" w:hanging="425" w:firstLineChars="0"/>
        <w:rPr>
          <w:rFonts w:ascii="宋体" w:hAnsi="宋体"/>
          <w:szCs w:val="21"/>
        </w:rPr>
      </w:pPr>
      <w:r>
        <w:rPr>
          <w:rFonts w:hint="eastAsia" w:ascii="宋体" w:hAnsi="宋体"/>
          <w:szCs w:val="21"/>
        </w:rPr>
        <w:t xml:space="preserve"> Printer: Color standard A4 printer.</w:t>
      </w:r>
    </w:p>
    <w:p w14:paraId="534DEC90">
      <w:pPr>
        <w:pStyle w:val="20"/>
        <w:numPr>
          <w:ilvl w:val="0"/>
          <w:numId w:val="7"/>
        </w:numPr>
        <w:ind w:left="425" w:leftChars="0" w:hanging="425" w:firstLineChars="0"/>
        <w:rPr>
          <w:rFonts w:ascii="宋体" w:hAnsi="宋体"/>
          <w:szCs w:val="21"/>
        </w:rPr>
      </w:pPr>
      <w:r>
        <w:rPr>
          <w:rFonts w:hint="eastAsia" w:ascii="宋体" w:hAnsi="宋体"/>
          <w:szCs w:val="21"/>
        </w:rPr>
        <w:t>Support the network function, with the RJ 45 network interface.</w:t>
      </w:r>
    </w:p>
    <w:p w14:paraId="32FAF2C1">
      <w:pPr>
        <w:rPr>
          <w:rFonts w:ascii="宋体" w:hAnsi="宋体"/>
          <w:szCs w:val="21"/>
        </w:rPr>
      </w:pPr>
    </w:p>
    <w:sectPr>
      <w:headerReference r:id="rId3" w:type="default"/>
      <w:footerReference r:id="rId4" w:type="default"/>
      <w:pgSz w:w="11906" w:h="16838"/>
      <w:pgMar w:top="1440" w:right="4071"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ZapfHumnst BT">
    <w:altName w:val="Arial"/>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88480"/>
      <w:docPartObj>
        <w:docPartGallery w:val="autotext"/>
      </w:docPartObj>
    </w:sdtPr>
    <w:sdtContent>
      <w:p w14:paraId="048B1FF5">
        <w:pPr>
          <w:pStyle w:val="13"/>
          <w:jc w:val="center"/>
        </w:pPr>
        <w:r>
          <w:fldChar w:fldCharType="begin"/>
        </w:r>
        <w:r>
          <w:instrText xml:space="preserve">PAGE   \* MERGEFORMAT</w:instrText>
        </w:r>
        <w:r>
          <w:fldChar w:fldCharType="separate"/>
        </w:r>
        <w:r>
          <w:rPr>
            <w:lang w:val="zh-CN"/>
          </w:rPr>
          <w:t>2</w:t>
        </w:r>
        <w:r>
          <w:fldChar w:fldCharType="end"/>
        </w:r>
      </w:p>
    </w:sdtContent>
  </w:sdt>
  <w:p w14:paraId="39F8373D">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D91E3">
    <w:pPr>
      <w:pStyle w:val="14"/>
      <w:rPr>
        <w:sz w:val="10"/>
        <w:szCs w:val="10"/>
        <w:u w:val="none"/>
      </w:rPr>
    </w:pPr>
    <w:r>
      <w:rPr>
        <w:rFonts w:ascii="Arial" w:hAnsi="Arial" w:eastAsia="Arial" w:cs="Arial"/>
        <w:i w:val="0"/>
        <w:iCs w:val="0"/>
        <w:caps/>
        <w:color w:val="555555"/>
        <w:spacing w:val="0"/>
        <w:sz w:val="21"/>
        <w:szCs w:val="21"/>
        <w:u w:val="none"/>
      </w:rPr>
      <w:fldChar w:fldCharType="begin"/>
    </w:r>
    <w:r>
      <w:rPr>
        <w:rFonts w:ascii="Arial" w:hAnsi="Arial" w:eastAsia="Arial" w:cs="Arial"/>
        <w:i w:val="0"/>
        <w:iCs w:val="0"/>
        <w:caps/>
        <w:color w:val="555555"/>
        <w:spacing w:val="0"/>
        <w:sz w:val="21"/>
        <w:szCs w:val="21"/>
        <w:u w:val="none"/>
      </w:rPr>
      <w:instrText xml:space="preserve"> HYPERLINK "https://www.shtopview.com/" </w:instrText>
    </w:r>
    <w:r>
      <w:rPr>
        <w:rFonts w:ascii="Arial" w:hAnsi="Arial" w:eastAsia="Arial" w:cs="Arial"/>
        <w:i w:val="0"/>
        <w:iCs w:val="0"/>
        <w:caps/>
        <w:color w:val="555555"/>
        <w:spacing w:val="0"/>
        <w:sz w:val="21"/>
        <w:szCs w:val="21"/>
        <w:u w:val="none"/>
      </w:rPr>
      <w:fldChar w:fldCharType="separate"/>
    </w:r>
    <w:r>
      <w:rPr>
        <w:rStyle w:val="19"/>
        <w:rFonts w:hint="default" w:ascii="Arial" w:hAnsi="Arial" w:eastAsia="Arial" w:cs="Arial"/>
        <w:i w:val="0"/>
        <w:iCs w:val="0"/>
        <w:caps/>
        <w:color w:val="555555"/>
        <w:spacing w:val="0"/>
        <w:sz w:val="21"/>
        <w:szCs w:val="21"/>
        <w:u w:val="none"/>
      </w:rPr>
      <w:t>Shanghai Top View Industrial Co.,Ltd</w:t>
    </w:r>
    <w:r>
      <w:rPr>
        <w:rFonts w:hint="default" w:ascii="Arial" w:hAnsi="Arial" w:eastAsia="Arial" w:cs="Arial"/>
        <w:i w:val="0"/>
        <w:iCs w:val="0"/>
        <w:caps/>
        <w:color w:val="555555"/>
        <w:spacing w:val="0"/>
        <w:sz w:val="21"/>
        <w:szCs w:val="21"/>
        <w:u w:val="none"/>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F2616F"/>
    <w:multiLevelType w:val="multilevel"/>
    <w:tmpl w:val="01F2616F"/>
    <w:lvl w:ilvl="0" w:tentative="0">
      <w:start w:val="1"/>
      <w:numFmt w:val="japaneseCounting"/>
      <w:lvlText w:val="%1、"/>
      <w:lvlJc w:val="left"/>
      <w:pPr>
        <w:ind w:left="440" w:hanging="4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BB47DF2"/>
    <w:multiLevelType w:val="multilevel"/>
    <w:tmpl w:val="1BB47DF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2">
    <w:nsid w:val="2A5FE644"/>
    <w:multiLevelType w:val="singleLevel"/>
    <w:tmpl w:val="2A5FE644"/>
    <w:lvl w:ilvl="0" w:tentative="0">
      <w:start w:val="1"/>
      <w:numFmt w:val="decimal"/>
      <w:lvlText w:val="%1."/>
      <w:lvlJc w:val="left"/>
      <w:pPr>
        <w:ind w:left="425" w:hanging="425"/>
      </w:pPr>
      <w:rPr>
        <w:rFonts w:hint="default"/>
      </w:rPr>
    </w:lvl>
  </w:abstractNum>
  <w:abstractNum w:abstractNumId="3">
    <w:nsid w:val="34E97967"/>
    <w:multiLevelType w:val="singleLevel"/>
    <w:tmpl w:val="34E97967"/>
    <w:lvl w:ilvl="0" w:tentative="0">
      <w:start w:val="1"/>
      <w:numFmt w:val="decimal"/>
      <w:lvlText w:val="%1."/>
      <w:lvlJc w:val="left"/>
      <w:pPr>
        <w:ind w:left="425" w:hanging="425"/>
      </w:pPr>
      <w:rPr>
        <w:rFonts w:hint="default"/>
      </w:rPr>
    </w:lvl>
  </w:abstractNum>
  <w:abstractNum w:abstractNumId="4">
    <w:nsid w:val="3524C209"/>
    <w:multiLevelType w:val="singleLevel"/>
    <w:tmpl w:val="3524C209"/>
    <w:lvl w:ilvl="0" w:tentative="0">
      <w:start w:val="1"/>
      <w:numFmt w:val="decimal"/>
      <w:lvlText w:val="%1."/>
      <w:lvlJc w:val="left"/>
      <w:pPr>
        <w:ind w:left="425" w:hanging="425"/>
      </w:pPr>
      <w:rPr>
        <w:rFonts w:hint="default"/>
      </w:rPr>
    </w:lvl>
  </w:abstractNum>
  <w:abstractNum w:abstractNumId="5">
    <w:nsid w:val="52F6020E"/>
    <w:multiLevelType w:val="singleLevel"/>
    <w:tmpl w:val="52F6020E"/>
    <w:lvl w:ilvl="0" w:tentative="0">
      <w:start w:val="1"/>
      <w:numFmt w:val="decimal"/>
      <w:lvlText w:val="%1."/>
      <w:lvlJc w:val="left"/>
      <w:pPr>
        <w:ind w:left="425" w:hanging="425"/>
      </w:pPr>
      <w:rPr>
        <w:rFonts w:hint="default"/>
      </w:rPr>
    </w:lvl>
  </w:abstractNum>
  <w:abstractNum w:abstractNumId="6">
    <w:nsid w:val="724DE2FA"/>
    <w:multiLevelType w:val="singleLevel"/>
    <w:tmpl w:val="724DE2FA"/>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5"/>
  </w:num>
  <w:num w:numId="4">
    <w:abstractNumId w:val="6"/>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RiNWM3ZjQ2YzdiNzEyYjU1Y2E0ZmVjYTU2NzM1YWYifQ=="/>
  </w:docVars>
  <w:rsids>
    <w:rsidRoot w:val="00EB66D5"/>
    <w:rsid w:val="00012D10"/>
    <w:rsid w:val="00026004"/>
    <w:rsid w:val="0007434C"/>
    <w:rsid w:val="000761DB"/>
    <w:rsid w:val="000E3E42"/>
    <w:rsid w:val="000F5D0F"/>
    <w:rsid w:val="0010362E"/>
    <w:rsid w:val="0010541F"/>
    <w:rsid w:val="00117D12"/>
    <w:rsid w:val="001438B8"/>
    <w:rsid w:val="00154611"/>
    <w:rsid w:val="00155502"/>
    <w:rsid w:val="00165216"/>
    <w:rsid w:val="00184B4C"/>
    <w:rsid w:val="001B4991"/>
    <w:rsid w:val="001C0E8B"/>
    <w:rsid w:val="001C13C1"/>
    <w:rsid w:val="001D1A53"/>
    <w:rsid w:val="001D7389"/>
    <w:rsid w:val="001F009C"/>
    <w:rsid w:val="00214611"/>
    <w:rsid w:val="00230A95"/>
    <w:rsid w:val="002640DB"/>
    <w:rsid w:val="002C532E"/>
    <w:rsid w:val="002C61BB"/>
    <w:rsid w:val="002D7032"/>
    <w:rsid w:val="002E74F8"/>
    <w:rsid w:val="002F12E8"/>
    <w:rsid w:val="003000A6"/>
    <w:rsid w:val="00332DAD"/>
    <w:rsid w:val="00354FD5"/>
    <w:rsid w:val="00363FF7"/>
    <w:rsid w:val="00390027"/>
    <w:rsid w:val="003B6C50"/>
    <w:rsid w:val="003C2DD2"/>
    <w:rsid w:val="003D34E9"/>
    <w:rsid w:val="003E48FD"/>
    <w:rsid w:val="003F7D54"/>
    <w:rsid w:val="0041079B"/>
    <w:rsid w:val="00410ABD"/>
    <w:rsid w:val="00434F22"/>
    <w:rsid w:val="00435CFF"/>
    <w:rsid w:val="00436814"/>
    <w:rsid w:val="0049255C"/>
    <w:rsid w:val="00493246"/>
    <w:rsid w:val="004A03D1"/>
    <w:rsid w:val="004C0B51"/>
    <w:rsid w:val="004D2EBB"/>
    <w:rsid w:val="004E1636"/>
    <w:rsid w:val="004F1CEF"/>
    <w:rsid w:val="0051072A"/>
    <w:rsid w:val="0052286C"/>
    <w:rsid w:val="0054170C"/>
    <w:rsid w:val="00550084"/>
    <w:rsid w:val="00555489"/>
    <w:rsid w:val="00562987"/>
    <w:rsid w:val="0056404F"/>
    <w:rsid w:val="005817B8"/>
    <w:rsid w:val="005A7CB5"/>
    <w:rsid w:val="005C2AF6"/>
    <w:rsid w:val="005E140B"/>
    <w:rsid w:val="005F6F7F"/>
    <w:rsid w:val="0066764A"/>
    <w:rsid w:val="00670D75"/>
    <w:rsid w:val="006736FE"/>
    <w:rsid w:val="00676058"/>
    <w:rsid w:val="00687D6D"/>
    <w:rsid w:val="006B2D08"/>
    <w:rsid w:val="006E0A13"/>
    <w:rsid w:val="006F4103"/>
    <w:rsid w:val="00705E60"/>
    <w:rsid w:val="00712201"/>
    <w:rsid w:val="0073115B"/>
    <w:rsid w:val="00742A15"/>
    <w:rsid w:val="00784558"/>
    <w:rsid w:val="0080590F"/>
    <w:rsid w:val="00833A8D"/>
    <w:rsid w:val="00836B9F"/>
    <w:rsid w:val="00857FA5"/>
    <w:rsid w:val="008A5E6B"/>
    <w:rsid w:val="008A6A6F"/>
    <w:rsid w:val="008C5E6F"/>
    <w:rsid w:val="008E0E64"/>
    <w:rsid w:val="009305DE"/>
    <w:rsid w:val="00962412"/>
    <w:rsid w:val="0099009E"/>
    <w:rsid w:val="00991401"/>
    <w:rsid w:val="00A07CEB"/>
    <w:rsid w:val="00A30F5F"/>
    <w:rsid w:val="00A3634F"/>
    <w:rsid w:val="00A3700C"/>
    <w:rsid w:val="00A43926"/>
    <w:rsid w:val="00A6469F"/>
    <w:rsid w:val="00A66887"/>
    <w:rsid w:val="00A66AA9"/>
    <w:rsid w:val="00A670DD"/>
    <w:rsid w:val="00A745E4"/>
    <w:rsid w:val="00A92004"/>
    <w:rsid w:val="00AA0666"/>
    <w:rsid w:val="00AA620B"/>
    <w:rsid w:val="00AC634E"/>
    <w:rsid w:val="00AE22E9"/>
    <w:rsid w:val="00AF560A"/>
    <w:rsid w:val="00B34973"/>
    <w:rsid w:val="00B34EC5"/>
    <w:rsid w:val="00B35EF4"/>
    <w:rsid w:val="00B41A8C"/>
    <w:rsid w:val="00B55BF4"/>
    <w:rsid w:val="00B640CF"/>
    <w:rsid w:val="00B648F0"/>
    <w:rsid w:val="00B74A6A"/>
    <w:rsid w:val="00B807F2"/>
    <w:rsid w:val="00B92B36"/>
    <w:rsid w:val="00C00F71"/>
    <w:rsid w:val="00C119F9"/>
    <w:rsid w:val="00C1770C"/>
    <w:rsid w:val="00C45665"/>
    <w:rsid w:val="00C663BC"/>
    <w:rsid w:val="00C71999"/>
    <w:rsid w:val="00C742DD"/>
    <w:rsid w:val="00C75501"/>
    <w:rsid w:val="00C773A7"/>
    <w:rsid w:val="00C773BB"/>
    <w:rsid w:val="00C77A3C"/>
    <w:rsid w:val="00C80C44"/>
    <w:rsid w:val="00C85DF2"/>
    <w:rsid w:val="00C92D78"/>
    <w:rsid w:val="00CB038F"/>
    <w:rsid w:val="00CB042F"/>
    <w:rsid w:val="00CC5589"/>
    <w:rsid w:val="00CE62BB"/>
    <w:rsid w:val="00CF618F"/>
    <w:rsid w:val="00D0438E"/>
    <w:rsid w:val="00D115BE"/>
    <w:rsid w:val="00D31D72"/>
    <w:rsid w:val="00D360F7"/>
    <w:rsid w:val="00D41121"/>
    <w:rsid w:val="00D547E5"/>
    <w:rsid w:val="00D84990"/>
    <w:rsid w:val="00D87EA1"/>
    <w:rsid w:val="00D937D1"/>
    <w:rsid w:val="00DD3EA8"/>
    <w:rsid w:val="00DE4AB7"/>
    <w:rsid w:val="00DF5666"/>
    <w:rsid w:val="00E05EB7"/>
    <w:rsid w:val="00E20BE6"/>
    <w:rsid w:val="00E4079C"/>
    <w:rsid w:val="00E603F7"/>
    <w:rsid w:val="00EB66D5"/>
    <w:rsid w:val="00EC2ACB"/>
    <w:rsid w:val="00EC68D0"/>
    <w:rsid w:val="00EC6C3A"/>
    <w:rsid w:val="00EF14DC"/>
    <w:rsid w:val="00F01A3F"/>
    <w:rsid w:val="00F100CF"/>
    <w:rsid w:val="00F260BB"/>
    <w:rsid w:val="00F4194D"/>
    <w:rsid w:val="00F7744A"/>
    <w:rsid w:val="00F82BAF"/>
    <w:rsid w:val="00F82FA6"/>
    <w:rsid w:val="00FA05C2"/>
    <w:rsid w:val="00FC34E3"/>
    <w:rsid w:val="00FD2812"/>
    <w:rsid w:val="00FD3BF9"/>
    <w:rsid w:val="00FD703D"/>
    <w:rsid w:val="00FE027A"/>
    <w:rsid w:val="00FE223C"/>
    <w:rsid w:val="00FE60F9"/>
    <w:rsid w:val="037A0537"/>
    <w:rsid w:val="03A76511"/>
    <w:rsid w:val="051959D5"/>
    <w:rsid w:val="05C13D84"/>
    <w:rsid w:val="09CB4CD3"/>
    <w:rsid w:val="0C3960C0"/>
    <w:rsid w:val="0C5631A3"/>
    <w:rsid w:val="12797BBC"/>
    <w:rsid w:val="130D139C"/>
    <w:rsid w:val="13E9390C"/>
    <w:rsid w:val="14604CE7"/>
    <w:rsid w:val="15BB1E3D"/>
    <w:rsid w:val="168B1931"/>
    <w:rsid w:val="179247F0"/>
    <w:rsid w:val="18042386"/>
    <w:rsid w:val="1A426621"/>
    <w:rsid w:val="1BC34345"/>
    <w:rsid w:val="1E8D5384"/>
    <w:rsid w:val="1FA04C2E"/>
    <w:rsid w:val="21F2013A"/>
    <w:rsid w:val="237B3702"/>
    <w:rsid w:val="23DF3E77"/>
    <w:rsid w:val="27A93BDB"/>
    <w:rsid w:val="2826704D"/>
    <w:rsid w:val="28A832D2"/>
    <w:rsid w:val="29FA1C10"/>
    <w:rsid w:val="2A43616A"/>
    <w:rsid w:val="2C653DDB"/>
    <w:rsid w:val="2EB21443"/>
    <w:rsid w:val="2EDB3403"/>
    <w:rsid w:val="30D27BE2"/>
    <w:rsid w:val="31430473"/>
    <w:rsid w:val="31CC2D93"/>
    <w:rsid w:val="332B125A"/>
    <w:rsid w:val="3705364D"/>
    <w:rsid w:val="381E4DF2"/>
    <w:rsid w:val="39A22C7F"/>
    <w:rsid w:val="3F165ACD"/>
    <w:rsid w:val="3F832B16"/>
    <w:rsid w:val="400B389D"/>
    <w:rsid w:val="40D450F3"/>
    <w:rsid w:val="410600D5"/>
    <w:rsid w:val="415D481F"/>
    <w:rsid w:val="41853921"/>
    <w:rsid w:val="43176A99"/>
    <w:rsid w:val="432F5A1C"/>
    <w:rsid w:val="496C3FCE"/>
    <w:rsid w:val="499D45CE"/>
    <w:rsid w:val="4CD1117C"/>
    <w:rsid w:val="4E7F5B32"/>
    <w:rsid w:val="4E9C58C3"/>
    <w:rsid w:val="4EFB37EB"/>
    <w:rsid w:val="50492679"/>
    <w:rsid w:val="52EC7FCA"/>
    <w:rsid w:val="534C6855"/>
    <w:rsid w:val="556D1442"/>
    <w:rsid w:val="56D83185"/>
    <w:rsid w:val="56F108A4"/>
    <w:rsid w:val="58940DC9"/>
    <w:rsid w:val="58E12755"/>
    <w:rsid w:val="5CB64B40"/>
    <w:rsid w:val="5D1F333E"/>
    <w:rsid w:val="5E225E5D"/>
    <w:rsid w:val="5E75749E"/>
    <w:rsid w:val="60007EE0"/>
    <w:rsid w:val="608C102B"/>
    <w:rsid w:val="60B038D0"/>
    <w:rsid w:val="60BC3CAF"/>
    <w:rsid w:val="629D423D"/>
    <w:rsid w:val="62A60CC0"/>
    <w:rsid w:val="63783DC1"/>
    <w:rsid w:val="638922C8"/>
    <w:rsid w:val="651122FA"/>
    <w:rsid w:val="65884668"/>
    <w:rsid w:val="66D93CEC"/>
    <w:rsid w:val="68F048D5"/>
    <w:rsid w:val="69837F78"/>
    <w:rsid w:val="6B265151"/>
    <w:rsid w:val="6BE050E1"/>
    <w:rsid w:val="6BFB4C48"/>
    <w:rsid w:val="6D274557"/>
    <w:rsid w:val="6EDE0B5C"/>
    <w:rsid w:val="700C6683"/>
    <w:rsid w:val="72B868C0"/>
    <w:rsid w:val="72E83B33"/>
    <w:rsid w:val="73B275B9"/>
    <w:rsid w:val="75515342"/>
    <w:rsid w:val="761B6FC1"/>
    <w:rsid w:val="794B1AC6"/>
    <w:rsid w:val="7964663E"/>
    <w:rsid w:val="7AD50E4F"/>
    <w:rsid w:val="7C86487C"/>
    <w:rsid w:val="7DEF4D27"/>
    <w:rsid w:val="7DF9273A"/>
    <w:rsid w:val="7F6C7CF1"/>
    <w:rsid w:val="7FE707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next w:val="1"/>
    <w:link w:val="24"/>
    <w:autoRedefine/>
    <w:qFormat/>
    <w:uiPriority w:val="0"/>
    <w:pPr>
      <w:keepNext/>
      <w:keepLines/>
      <w:numPr>
        <w:ilvl w:val="0"/>
        <w:numId w:val="1"/>
      </w:numPr>
      <w:tabs>
        <w:tab w:val="left" w:pos="-720"/>
      </w:tabs>
      <w:suppressAutoHyphens/>
      <w:overflowPunct w:val="0"/>
      <w:autoSpaceDE w:val="0"/>
      <w:autoSpaceDN w:val="0"/>
      <w:adjustRightInd w:val="0"/>
      <w:spacing w:before="120" w:after="20"/>
      <w:textAlignment w:val="baseline"/>
      <w:outlineLvl w:val="0"/>
    </w:pPr>
    <w:rPr>
      <w:rFonts w:ascii="ZapfHumnst BT" w:hAnsi="ZapfHumnst BT" w:eastAsia="宋体" w:cs="Times New Roman"/>
      <w:b/>
      <w:caps/>
      <w:spacing w:val="-2"/>
      <w:kern w:val="28"/>
      <w:sz w:val="28"/>
      <w:lang w:val="en-AU" w:eastAsia="zh-CN" w:bidi="ar-SA"/>
    </w:rPr>
  </w:style>
  <w:style w:type="paragraph" w:styleId="3">
    <w:name w:val="heading 2"/>
    <w:next w:val="1"/>
    <w:link w:val="25"/>
    <w:autoRedefine/>
    <w:qFormat/>
    <w:uiPriority w:val="0"/>
    <w:pPr>
      <w:numPr>
        <w:ilvl w:val="1"/>
        <w:numId w:val="1"/>
      </w:numPr>
      <w:spacing w:before="240" w:after="240"/>
      <w:jc w:val="both"/>
      <w:outlineLvl w:val="1"/>
    </w:pPr>
    <w:rPr>
      <w:rFonts w:ascii="ZapfHumnst BT" w:hAnsi="ZapfHumnst BT" w:eastAsia="宋体" w:cs="Times New Roman"/>
      <w:b/>
      <w:spacing w:val="-2"/>
      <w:kern w:val="28"/>
      <w:sz w:val="24"/>
      <w:lang w:val="en-AU" w:eastAsia="zh-CN" w:bidi="ar-SA"/>
    </w:rPr>
  </w:style>
  <w:style w:type="paragraph" w:styleId="4">
    <w:name w:val="heading 3"/>
    <w:next w:val="1"/>
    <w:link w:val="26"/>
    <w:autoRedefine/>
    <w:qFormat/>
    <w:uiPriority w:val="0"/>
    <w:pPr>
      <w:keepNext/>
      <w:keepLines/>
      <w:numPr>
        <w:ilvl w:val="2"/>
        <w:numId w:val="1"/>
      </w:numPr>
      <w:spacing w:before="120" w:after="120"/>
      <w:outlineLvl w:val="2"/>
    </w:pPr>
    <w:rPr>
      <w:rFonts w:ascii="Times New Roman" w:hAnsi="Times New Roman" w:eastAsia="宋体" w:cs="Times New Roman"/>
      <w:b/>
      <w:bCs/>
      <w:kern w:val="2"/>
      <w:sz w:val="24"/>
      <w:szCs w:val="32"/>
      <w:lang w:val="en-US" w:eastAsia="zh-CN" w:bidi="ar-SA"/>
    </w:rPr>
  </w:style>
  <w:style w:type="paragraph" w:styleId="5">
    <w:name w:val="heading 4"/>
    <w:basedOn w:val="4"/>
    <w:next w:val="1"/>
    <w:link w:val="27"/>
    <w:autoRedefine/>
    <w:qFormat/>
    <w:uiPriority w:val="0"/>
    <w:pPr>
      <w:numPr>
        <w:ilvl w:val="3"/>
      </w:numPr>
      <w:tabs>
        <w:tab w:val="left" w:pos="-720"/>
      </w:tabs>
      <w:suppressAutoHyphens/>
      <w:overflowPunct w:val="0"/>
      <w:autoSpaceDE w:val="0"/>
      <w:autoSpaceDN w:val="0"/>
      <w:adjustRightInd w:val="0"/>
      <w:spacing w:before="0" w:after="20"/>
      <w:textAlignment w:val="baseline"/>
      <w:outlineLvl w:val="3"/>
    </w:pPr>
    <w:rPr>
      <w:rFonts w:ascii="ZapfHumnst BT" w:hAnsi="ZapfHumnst BT"/>
      <w:b w:val="0"/>
      <w:bCs w:val="0"/>
      <w:spacing w:val="-2"/>
      <w:kern w:val="0"/>
      <w:sz w:val="22"/>
      <w:szCs w:val="20"/>
      <w:lang w:val="en-AU"/>
    </w:rPr>
  </w:style>
  <w:style w:type="paragraph" w:styleId="6">
    <w:name w:val="heading 5"/>
    <w:basedOn w:val="1"/>
    <w:next w:val="1"/>
    <w:link w:val="28"/>
    <w:autoRedefine/>
    <w:qFormat/>
    <w:uiPriority w:val="0"/>
    <w:pPr>
      <w:keepLines/>
      <w:widowControl/>
      <w:numPr>
        <w:ilvl w:val="4"/>
        <w:numId w:val="1"/>
      </w:numPr>
      <w:tabs>
        <w:tab w:val="left" w:pos="-720"/>
      </w:tabs>
      <w:suppressAutoHyphens/>
      <w:overflowPunct w:val="0"/>
      <w:autoSpaceDE w:val="0"/>
      <w:autoSpaceDN w:val="0"/>
      <w:adjustRightInd w:val="0"/>
      <w:spacing w:before="240" w:after="60"/>
      <w:ind w:firstLine="0"/>
      <w:textAlignment w:val="baseline"/>
      <w:outlineLvl w:val="4"/>
    </w:pPr>
    <w:rPr>
      <w:rFonts w:ascii="Arial" w:hAnsi="Arial"/>
      <w:spacing w:val="-2"/>
      <w:kern w:val="22"/>
      <w:sz w:val="22"/>
      <w:szCs w:val="20"/>
      <w:lang w:val="en-AU"/>
    </w:rPr>
  </w:style>
  <w:style w:type="paragraph" w:styleId="7">
    <w:name w:val="heading 6"/>
    <w:basedOn w:val="1"/>
    <w:next w:val="1"/>
    <w:link w:val="29"/>
    <w:autoRedefine/>
    <w:qFormat/>
    <w:uiPriority w:val="0"/>
    <w:pPr>
      <w:keepLines/>
      <w:widowControl/>
      <w:numPr>
        <w:ilvl w:val="5"/>
        <w:numId w:val="1"/>
      </w:numPr>
      <w:tabs>
        <w:tab w:val="left" w:pos="-720"/>
      </w:tabs>
      <w:suppressAutoHyphens/>
      <w:overflowPunct w:val="0"/>
      <w:autoSpaceDE w:val="0"/>
      <w:autoSpaceDN w:val="0"/>
      <w:adjustRightInd w:val="0"/>
      <w:spacing w:before="240" w:after="60"/>
      <w:ind w:firstLine="0"/>
      <w:textAlignment w:val="baseline"/>
      <w:outlineLvl w:val="5"/>
    </w:pPr>
    <w:rPr>
      <w:rFonts w:ascii="Arial" w:hAnsi="Arial"/>
      <w:i/>
      <w:spacing w:val="-2"/>
      <w:kern w:val="22"/>
      <w:sz w:val="22"/>
      <w:szCs w:val="20"/>
      <w:lang w:val="en-AU"/>
    </w:rPr>
  </w:style>
  <w:style w:type="paragraph" w:styleId="8">
    <w:name w:val="heading 7"/>
    <w:basedOn w:val="1"/>
    <w:next w:val="1"/>
    <w:link w:val="30"/>
    <w:autoRedefine/>
    <w:qFormat/>
    <w:uiPriority w:val="0"/>
    <w:pPr>
      <w:keepLines/>
      <w:widowControl/>
      <w:numPr>
        <w:ilvl w:val="6"/>
        <w:numId w:val="1"/>
      </w:numPr>
      <w:tabs>
        <w:tab w:val="left" w:pos="-720"/>
      </w:tabs>
      <w:suppressAutoHyphens/>
      <w:overflowPunct w:val="0"/>
      <w:autoSpaceDE w:val="0"/>
      <w:autoSpaceDN w:val="0"/>
      <w:adjustRightInd w:val="0"/>
      <w:spacing w:before="240" w:after="60"/>
      <w:ind w:firstLine="0"/>
      <w:textAlignment w:val="baseline"/>
      <w:outlineLvl w:val="6"/>
    </w:pPr>
    <w:rPr>
      <w:rFonts w:ascii="Arial" w:hAnsi="Arial"/>
      <w:spacing w:val="-2"/>
      <w:kern w:val="22"/>
      <w:sz w:val="20"/>
      <w:szCs w:val="20"/>
      <w:lang w:val="en-AU"/>
    </w:rPr>
  </w:style>
  <w:style w:type="paragraph" w:styleId="9">
    <w:name w:val="heading 8"/>
    <w:basedOn w:val="1"/>
    <w:next w:val="1"/>
    <w:link w:val="31"/>
    <w:autoRedefine/>
    <w:qFormat/>
    <w:uiPriority w:val="0"/>
    <w:pPr>
      <w:keepLines/>
      <w:widowControl/>
      <w:numPr>
        <w:ilvl w:val="7"/>
        <w:numId w:val="1"/>
      </w:numPr>
      <w:tabs>
        <w:tab w:val="left" w:pos="-720"/>
      </w:tabs>
      <w:suppressAutoHyphens/>
      <w:overflowPunct w:val="0"/>
      <w:autoSpaceDE w:val="0"/>
      <w:autoSpaceDN w:val="0"/>
      <w:adjustRightInd w:val="0"/>
      <w:spacing w:before="240" w:after="60"/>
      <w:ind w:firstLine="0"/>
      <w:textAlignment w:val="baseline"/>
      <w:outlineLvl w:val="7"/>
    </w:pPr>
    <w:rPr>
      <w:rFonts w:ascii="Arial" w:hAnsi="Arial"/>
      <w:i/>
      <w:spacing w:val="-2"/>
      <w:kern w:val="22"/>
      <w:sz w:val="20"/>
      <w:szCs w:val="20"/>
      <w:lang w:val="en-AU"/>
    </w:rPr>
  </w:style>
  <w:style w:type="paragraph" w:styleId="10">
    <w:name w:val="heading 9"/>
    <w:basedOn w:val="1"/>
    <w:next w:val="1"/>
    <w:link w:val="32"/>
    <w:autoRedefine/>
    <w:qFormat/>
    <w:uiPriority w:val="0"/>
    <w:pPr>
      <w:keepLines/>
      <w:widowControl/>
      <w:numPr>
        <w:ilvl w:val="8"/>
        <w:numId w:val="1"/>
      </w:numPr>
      <w:tabs>
        <w:tab w:val="left" w:pos="-720"/>
      </w:tabs>
      <w:suppressAutoHyphens/>
      <w:overflowPunct w:val="0"/>
      <w:autoSpaceDE w:val="0"/>
      <w:autoSpaceDN w:val="0"/>
      <w:adjustRightInd w:val="0"/>
      <w:spacing w:before="240" w:after="60"/>
      <w:ind w:firstLine="0"/>
      <w:textAlignment w:val="baseline"/>
      <w:outlineLvl w:val="8"/>
    </w:pPr>
    <w:rPr>
      <w:rFonts w:ascii="Arial" w:hAnsi="Arial"/>
      <w:i/>
      <w:spacing w:val="-2"/>
      <w:kern w:val="22"/>
      <w:sz w:val="18"/>
      <w:szCs w:val="20"/>
      <w:lang w:val="en-AU"/>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11">
    <w:name w:val="caption"/>
    <w:next w:val="1"/>
    <w:autoRedefine/>
    <w:unhideWhenUsed/>
    <w:qFormat/>
    <w:uiPriority w:val="35"/>
    <w:pPr>
      <w:jc w:val="center"/>
    </w:pPr>
    <w:rPr>
      <w:rFonts w:eastAsia="黑体" w:asciiTheme="majorHAnsi" w:hAnsiTheme="majorHAnsi" w:cstheme="majorBidi"/>
      <w:kern w:val="2"/>
      <w:lang w:val="en-US" w:eastAsia="zh-CN" w:bidi="ar-SA"/>
    </w:rPr>
  </w:style>
  <w:style w:type="paragraph" w:styleId="12">
    <w:name w:val="Balloon Text"/>
    <w:basedOn w:val="1"/>
    <w:link w:val="23"/>
    <w:autoRedefine/>
    <w:semiHidden/>
    <w:unhideWhenUsed/>
    <w:qFormat/>
    <w:uiPriority w:val="99"/>
    <w:rPr>
      <w:sz w:val="18"/>
      <w:szCs w:val="18"/>
    </w:rPr>
  </w:style>
  <w:style w:type="paragraph" w:styleId="13">
    <w:name w:val="footer"/>
    <w:basedOn w:val="1"/>
    <w:link w:val="22"/>
    <w:autoRedefine/>
    <w:unhideWhenUsed/>
    <w:qFormat/>
    <w:uiPriority w:val="99"/>
    <w:pPr>
      <w:tabs>
        <w:tab w:val="center" w:pos="4153"/>
        <w:tab w:val="right" w:pos="8306"/>
      </w:tabs>
      <w:snapToGrid w:val="0"/>
      <w:jc w:val="left"/>
    </w:pPr>
    <w:rPr>
      <w:sz w:val="18"/>
      <w:szCs w:val="18"/>
    </w:rPr>
  </w:style>
  <w:style w:type="paragraph" w:styleId="14">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Emphasis"/>
    <w:basedOn w:val="17"/>
    <w:qFormat/>
    <w:uiPriority w:val="20"/>
    <w:rPr>
      <w:i/>
    </w:rPr>
  </w:style>
  <w:style w:type="character" w:styleId="19">
    <w:name w:val="Hyperlink"/>
    <w:basedOn w:val="17"/>
    <w:semiHidden/>
    <w:unhideWhenUsed/>
    <w:qFormat/>
    <w:uiPriority w:val="99"/>
    <w:rPr>
      <w:color w:val="0000FF"/>
      <w:u w:val="single"/>
    </w:rPr>
  </w:style>
  <w:style w:type="paragraph" w:styleId="20">
    <w:name w:val="List Paragraph"/>
    <w:basedOn w:val="1"/>
    <w:qFormat/>
    <w:uiPriority w:val="34"/>
    <w:pPr>
      <w:ind w:firstLine="420" w:firstLineChars="200"/>
    </w:pPr>
  </w:style>
  <w:style w:type="character" w:customStyle="1" w:styleId="21">
    <w:name w:val="页眉 字符"/>
    <w:basedOn w:val="17"/>
    <w:link w:val="14"/>
    <w:autoRedefine/>
    <w:qFormat/>
    <w:uiPriority w:val="99"/>
    <w:rPr>
      <w:rFonts w:ascii="Calibri" w:hAnsi="Calibri" w:eastAsia="宋体" w:cs="Times New Roman"/>
      <w:sz w:val="18"/>
      <w:szCs w:val="18"/>
    </w:rPr>
  </w:style>
  <w:style w:type="character" w:customStyle="1" w:styleId="22">
    <w:name w:val="页脚 字符"/>
    <w:basedOn w:val="17"/>
    <w:link w:val="13"/>
    <w:qFormat/>
    <w:uiPriority w:val="99"/>
    <w:rPr>
      <w:rFonts w:ascii="Calibri" w:hAnsi="Calibri" w:eastAsia="宋体" w:cs="Times New Roman"/>
      <w:sz w:val="18"/>
      <w:szCs w:val="18"/>
    </w:rPr>
  </w:style>
  <w:style w:type="character" w:customStyle="1" w:styleId="23">
    <w:name w:val="批注框文本 字符"/>
    <w:basedOn w:val="17"/>
    <w:link w:val="12"/>
    <w:semiHidden/>
    <w:qFormat/>
    <w:uiPriority w:val="99"/>
    <w:rPr>
      <w:rFonts w:ascii="Calibri" w:hAnsi="Calibri"/>
      <w:kern w:val="2"/>
      <w:sz w:val="18"/>
      <w:szCs w:val="18"/>
    </w:rPr>
  </w:style>
  <w:style w:type="character" w:customStyle="1" w:styleId="24">
    <w:name w:val="标题 1 字符"/>
    <w:basedOn w:val="17"/>
    <w:link w:val="2"/>
    <w:qFormat/>
    <w:uiPriority w:val="0"/>
    <w:rPr>
      <w:rFonts w:ascii="ZapfHumnst BT" w:hAnsi="ZapfHumnst BT"/>
      <w:b/>
      <w:caps/>
      <w:spacing w:val="-2"/>
      <w:kern w:val="28"/>
      <w:sz w:val="28"/>
      <w:lang w:val="en-AU"/>
    </w:rPr>
  </w:style>
  <w:style w:type="character" w:customStyle="1" w:styleId="25">
    <w:name w:val="标题 2 字符"/>
    <w:basedOn w:val="17"/>
    <w:link w:val="3"/>
    <w:qFormat/>
    <w:uiPriority w:val="0"/>
    <w:rPr>
      <w:rFonts w:ascii="ZapfHumnst BT" w:hAnsi="ZapfHumnst BT"/>
      <w:b/>
      <w:spacing w:val="-2"/>
      <w:kern w:val="28"/>
      <w:sz w:val="24"/>
      <w:lang w:val="en-AU"/>
    </w:rPr>
  </w:style>
  <w:style w:type="character" w:customStyle="1" w:styleId="26">
    <w:name w:val="标题 3 字符"/>
    <w:basedOn w:val="17"/>
    <w:link w:val="4"/>
    <w:qFormat/>
    <w:uiPriority w:val="0"/>
    <w:rPr>
      <w:b/>
      <w:bCs/>
      <w:kern w:val="2"/>
      <w:sz w:val="24"/>
      <w:szCs w:val="32"/>
    </w:rPr>
  </w:style>
  <w:style w:type="character" w:customStyle="1" w:styleId="27">
    <w:name w:val="标题 4 字符"/>
    <w:basedOn w:val="17"/>
    <w:link w:val="5"/>
    <w:autoRedefine/>
    <w:qFormat/>
    <w:uiPriority w:val="0"/>
    <w:rPr>
      <w:rFonts w:ascii="ZapfHumnst BT" w:hAnsi="ZapfHumnst BT"/>
      <w:spacing w:val="-2"/>
      <w:sz w:val="22"/>
      <w:lang w:val="en-AU"/>
    </w:rPr>
  </w:style>
  <w:style w:type="character" w:customStyle="1" w:styleId="28">
    <w:name w:val="标题 5 字符"/>
    <w:basedOn w:val="17"/>
    <w:link w:val="6"/>
    <w:qFormat/>
    <w:uiPriority w:val="0"/>
    <w:rPr>
      <w:rFonts w:ascii="Arial" w:hAnsi="Arial"/>
      <w:spacing w:val="-2"/>
      <w:kern w:val="22"/>
      <w:sz w:val="22"/>
      <w:lang w:val="en-AU"/>
    </w:rPr>
  </w:style>
  <w:style w:type="character" w:customStyle="1" w:styleId="29">
    <w:name w:val="标题 6 字符"/>
    <w:basedOn w:val="17"/>
    <w:link w:val="7"/>
    <w:qFormat/>
    <w:uiPriority w:val="0"/>
    <w:rPr>
      <w:rFonts w:ascii="Arial" w:hAnsi="Arial"/>
      <w:i/>
      <w:spacing w:val="-2"/>
      <w:kern w:val="22"/>
      <w:sz w:val="22"/>
      <w:lang w:val="en-AU"/>
    </w:rPr>
  </w:style>
  <w:style w:type="character" w:customStyle="1" w:styleId="30">
    <w:name w:val="标题 7 字符"/>
    <w:basedOn w:val="17"/>
    <w:link w:val="8"/>
    <w:qFormat/>
    <w:uiPriority w:val="0"/>
    <w:rPr>
      <w:rFonts w:ascii="Arial" w:hAnsi="Arial"/>
      <w:spacing w:val="-2"/>
      <w:kern w:val="22"/>
      <w:lang w:val="en-AU"/>
    </w:rPr>
  </w:style>
  <w:style w:type="character" w:customStyle="1" w:styleId="31">
    <w:name w:val="标题 8 字符"/>
    <w:basedOn w:val="17"/>
    <w:link w:val="9"/>
    <w:autoRedefine/>
    <w:qFormat/>
    <w:uiPriority w:val="0"/>
    <w:rPr>
      <w:rFonts w:ascii="Arial" w:hAnsi="Arial"/>
      <w:i/>
      <w:spacing w:val="-2"/>
      <w:kern w:val="22"/>
      <w:lang w:val="en-AU"/>
    </w:rPr>
  </w:style>
  <w:style w:type="character" w:customStyle="1" w:styleId="32">
    <w:name w:val="标题 9 字符"/>
    <w:basedOn w:val="17"/>
    <w:link w:val="10"/>
    <w:qFormat/>
    <w:uiPriority w:val="0"/>
    <w:rPr>
      <w:rFonts w:ascii="Arial" w:hAnsi="Arial"/>
      <w:i/>
      <w:spacing w:val="-2"/>
      <w:kern w:val="22"/>
      <w:sz w:val="18"/>
      <w:lang w:val="en-AU"/>
    </w:rPr>
  </w:style>
  <w:style w:type="paragraph" w:customStyle="1" w:styleId="33">
    <w:name w:val="列出段落1"/>
    <w:basedOn w:val="1"/>
    <w:qFormat/>
    <w:uiPriority w:val="34"/>
    <w:pPr>
      <w:widowControl/>
      <w:kinsoku w:val="0"/>
      <w:autoSpaceDE w:val="0"/>
      <w:autoSpaceDN w:val="0"/>
      <w:adjustRightInd w:val="0"/>
      <w:snapToGrid w:val="0"/>
      <w:ind w:firstLine="420" w:firstLineChars="200"/>
      <w:jc w:val="left"/>
      <w:textAlignment w:val="baseline"/>
    </w:pPr>
    <w:rPr>
      <w:rFonts w:ascii="Arial" w:hAnsi="Arial" w:eastAsia="Arial" w:cs="Arial"/>
      <w:snapToGrid w:val="0"/>
      <w:color w:val="000000"/>
      <w:kern w:val="0"/>
      <w:szCs w:val="21"/>
    </w:rPr>
  </w:style>
  <w:style w:type="paragraph" w:customStyle="1" w:styleId="34">
    <w:name w:val="表格文本"/>
    <w:link w:val="35"/>
    <w:qFormat/>
    <w:uiPriority w:val="0"/>
    <w:pPr>
      <w:jc w:val="center"/>
    </w:pPr>
    <w:rPr>
      <w:rFonts w:ascii="Times New Roman" w:hAnsi="Times New Roman" w:eastAsia="宋体" w:cs="Times New Roman"/>
      <w:kern w:val="2"/>
      <w:lang w:val="en-US" w:eastAsia="zh-CN" w:bidi="ar-SA"/>
    </w:rPr>
  </w:style>
  <w:style w:type="character" w:customStyle="1" w:styleId="35">
    <w:name w:val="表格文本 字符"/>
    <w:basedOn w:val="17"/>
    <w:link w:val="34"/>
    <w:qFormat/>
    <w:uiPriority w:val="0"/>
    <w:rPr>
      <w:kern w:val="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Carl Zeiss AG</Company>
  <Pages>2</Pages>
  <Words>467</Words>
  <Characters>2798</Characters>
  <Lines>13</Lines>
  <Paragraphs>3</Paragraphs>
  <TotalTime>43</TotalTime>
  <ScaleCrop>false</ScaleCrop>
  <LinksUpToDate>false</LinksUpToDate>
  <CharactersWithSpaces>3247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2022-12-16T07:21:00Z</dcterms:created>
  <dc:creator>Zhao, Chun Qiao;赵春桥</dc:creator>
  <cp:lastModifiedBy>Topview</cp:lastModifiedBy>
  <cp:lastPrinted>2022-12-24T02:50:00Z</cp:lastPrinted>
  <dcterms:modified xsi:type="dcterms:W3CDTF">2025-11-10T08:16:07Z</dcterms:modified>
  <dc:title>PRIMUS OCT技术参数</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69B6A08BAE694926A0A7982309186663</vt:lpwstr>
  </property>
  <property fmtid="{D5CDD505-2E9C-101B-9397-08002B2CF9AE}" pid="4" name="KSOTemplateDocerSaveRecord">
    <vt:lpwstr>eyJoZGlkIjoiZDkwZWI5ZmQwZDIwYTBlYWJmOTA5NjE4NjJmYjgyMzkiLCJ1c2VySWQiOiI5MjI2MjM4NzIifQ==</vt:lpwstr>
  </property>
</Properties>
</file>